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  <w:i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Anexo Cálculos para profundidad cimentación de poste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2167890</wp:posOffset>
            </wp:positionH>
            <wp:positionV relativeFrom="paragraph">
              <wp:posOffset>309880</wp:posOffset>
            </wp:positionV>
            <wp:extent cx="1672508" cy="3505200"/>
            <wp:effectExtent b="0" l="0" r="0" t="0"/>
            <wp:wrapTopAndBottom distB="0" distT="0"/>
            <wp:docPr descr="Diagrama, Dibujo de ingeniería&#10;&#10;Descripción generada automáticamente" id="4" name="image2.jpg"/>
            <a:graphic>
              <a:graphicData uri="http://schemas.openxmlformats.org/drawingml/2006/picture">
                <pic:pic>
                  <pic:nvPicPr>
                    <pic:cNvPr descr="Diagrama, Dibujo de ingeniería&#10;&#10;Descripción generada automáticamente" id="0" name="image2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72508" cy="35052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  <w:sectPr>
          <w:pgSz w:h="15840" w:w="12240" w:orient="portrait"/>
          <w:pgMar w:bottom="1417" w:top="1417" w:left="1701" w:right="1701" w:header="708" w:footer="708"/>
          <w:pgNumType w:start="1"/>
        </w:sect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Por la norma técnica de LA009 Cimentación de</w:t>
      </w: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Times New Roman" w:cs="Times New Roman" w:eastAsia="Times New Roman" w:hAnsi="Times New Roman"/>
        </w:rPr>
      </w:pPr>
      <m:oMath>
        <m:r>
          <w:rPr>
            <w:rFonts w:ascii="Times New Roman" w:cs="Times New Roman" w:eastAsia="Times New Roman" w:hAnsi="Times New Roman"/>
          </w:rPr>
          <m:t xml:space="preserve">D=</m:t>
        </m:r>
        <m:f>
          <m:fPr>
            <m:ctrlPr>
              <w:rPr>
                <w:rFonts w:ascii="Times New Roman" w:cs="Times New Roman" w:eastAsia="Times New Roman" w:hAnsi="Times New Roman"/>
              </w:rPr>
            </m:ctrlPr>
          </m:fPr>
          <m:num>
            <m:r>
              <w:rPr>
                <w:rFonts w:ascii="Times New Roman" w:cs="Times New Roman" w:eastAsia="Times New Roman" w:hAnsi="Times New Roman"/>
              </w:rPr>
              <m:t xml:space="preserve">H</m:t>
            </m:r>
          </m:num>
          <m:den>
            <m:r>
              <w:rPr>
                <w:rFonts w:ascii="Times New Roman" w:cs="Times New Roman" w:eastAsia="Times New Roman" w:hAnsi="Times New Roman"/>
              </w:rPr>
              <m:t xml:space="preserve">10</m:t>
            </m:r>
          </m:den>
        </m:f>
        <m:r>
          <w:rPr>
            <w:rFonts w:ascii="Times New Roman" w:cs="Times New Roman" w:eastAsia="Times New Roman" w:hAnsi="Times New Roman"/>
          </w:rPr>
          <m:t xml:space="preserve">+0,6 m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</w:rPr>
      </w:pPr>
      <m:oMath>
        <m:r>
          <w:rPr>
            <w:rFonts w:ascii="Times New Roman" w:cs="Times New Roman" w:eastAsia="Times New Roman" w:hAnsi="Times New Roman"/>
          </w:rPr>
          <m:t xml:space="preserve">t=D+0,1 m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  <w:sectPr>
          <w:type w:val="continuous"/>
          <w:pgSz w:h="15840" w:w="12240" w:orient="portrait"/>
          <w:pgMar w:bottom="1417" w:top="1417" w:left="1701" w:right="1701" w:header="708" w:footer="708"/>
          <w:cols w:equalWidth="0" w:num="2">
            <w:col w:space="708" w:w="4065.0000000000005"/>
            <w:col w:space="0" w:w="4065.0000000000005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Donde: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t: profundidad de la cimentación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D: Profundidad de enterramiento del poste</w:t>
      </w:r>
    </w:p>
    <w:p w:rsidR="00000000" w:rsidDel="00000000" w:rsidP="00000000" w:rsidRDefault="00000000" w:rsidRPr="00000000" w14:paraId="0000000B">
      <w:pPr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H: Altura del poste</w:t>
      </w:r>
    </w:p>
    <w:p w:rsidR="00000000" w:rsidDel="00000000" w:rsidP="00000000" w:rsidRDefault="00000000" w:rsidRPr="00000000" w14:paraId="0000000C">
      <w:pPr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br w:type="textWrapping"/>
        <w:tab/>
        <w:t xml:space="preserve">     </w:t>
      </w:r>
      <m:oMath>
        <m:r>
          <w:rPr>
            <w:rFonts w:ascii="Times New Roman" w:cs="Times New Roman" w:eastAsia="Times New Roman" w:hAnsi="Times New Roman"/>
          </w:rPr>
          <m:t xml:space="preserve">D=</m:t>
        </m:r>
        <m:f>
          <m:fPr>
            <m:ctrlPr>
              <w:rPr>
                <w:rFonts w:ascii="Times New Roman" w:cs="Times New Roman" w:eastAsia="Times New Roman" w:hAnsi="Times New Roman"/>
              </w:rPr>
            </m:ctrlPr>
          </m:fPr>
          <m:num>
            <m:r>
              <w:rPr>
                <w:rFonts w:ascii="Times New Roman" w:cs="Times New Roman" w:eastAsia="Times New Roman" w:hAnsi="Times New Roman"/>
              </w:rPr>
              <m:t xml:space="preserve">3</m:t>
            </m:r>
          </m:num>
          <m:den>
            <m:r>
              <w:rPr>
                <w:rFonts w:ascii="Times New Roman" w:cs="Times New Roman" w:eastAsia="Times New Roman" w:hAnsi="Times New Roman"/>
              </w:rPr>
              <m:t xml:space="preserve">10</m:t>
            </m:r>
          </m:den>
        </m:f>
        <m:r>
          <w:rPr>
            <w:rFonts w:ascii="Times New Roman" w:cs="Times New Roman" w:eastAsia="Times New Roman" w:hAnsi="Times New Roman"/>
          </w:rPr>
          <m:t xml:space="preserve">+0,6=0,9 m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firstLine="72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     </w:t>
      </w:r>
      <m:oMath>
        <m:r>
          <w:rPr>
            <w:rFonts w:ascii="Times New Roman" w:cs="Times New Roman" w:eastAsia="Times New Roman" w:hAnsi="Times New Roman"/>
          </w:rPr>
          <m:t xml:space="preserve">t=0,9+0,1=1 m</m:t>
        </m:r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El relleno utilizado alrededor del poste puede ser de dos tipos:</w:t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a. En terrenos normales, se colocará recebo B-0200 en capas de 15 cm en la base y alrededor del poste.</w:t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b. En terrenos de baja capacidad portante se usará una mezcla homogénea compacta de recebo B-0200-cemento, en proporción 10:1, la cual debe ser compactada en capas de 15 cm en la base y alrededor del poste.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-3809</wp:posOffset>
            </wp:positionH>
            <wp:positionV relativeFrom="paragraph">
              <wp:posOffset>0</wp:posOffset>
            </wp:positionV>
            <wp:extent cx="5612130" cy="1621155"/>
            <wp:effectExtent b="0" l="0" r="0" t="0"/>
            <wp:wrapTopAndBottom distB="0" distT="0"/>
            <wp:docPr descr="Tabla&#10;&#10;Descripción generada automáticamente" id="5" name="image1.png"/>
            <a:graphic>
              <a:graphicData uri="http://schemas.openxmlformats.org/drawingml/2006/picture">
                <pic:pic>
                  <pic:nvPicPr>
                    <pic:cNvPr descr="Tabla&#10;&#10;Descripción generada automáticamente"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62115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sectPr>
      <w:type w:val="continuous"/>
      <w:pgSz w:h="15840" w:w="12240" w:orient="portrait"/>
      <w:pgMar w:bottom="1417" w:top="1417" w:left="1701" w:right="1701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jp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S2rmTg73qTbbn7vtqM5+f34Bcw==">AMUW2mXAKr5NejJ3V1tP2xz2K+EfVtegS9OhaRQPsEH48GBl4DWiQzVljwR2M+mdQp5waPgNk/3HG1IMKipb2sT/mVtaQqJYxpS1JKB8j0BKdOf2dJf3pss=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2022-02-14T23:23:00Z</dcterms:created>
  <dc:creator>JEILY GARCIA</dc:creator>
</cp:coreProperties>
</file>